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00A" w:rsidRPr="0078704B" w:rsidRDefault="006D600A" w:rsidP="006D600A">
      <w:pPr>
        <w:tabs>
          <w:tab w:val="left" w:pos="6282"/>
          <w:tab w:val="left" w:pos="6347"/>
        </w:tabs>
        <w:jc w:val="center"/>
        <w:rPr>
          <w:b/>
          <w:bCs/>
          <w:sz w:val="40"/>
          <w:szCs w:val="40"/>
        </w:rPr>
      </w:pPr>
      <w:r>
        <w:rPr>
          <w:b/>
          <w:bCs/>
          <w:sz w:val="40"/>
          <w:szCs w:val="40"/>
        </w:rPr>
        <w:t xml:space="preserve">Buford </w:t>
      </w:r>
      <w:r w:rsidRPr="0078704B">
        <w:rPr>
          <w:b/>
          <w:bCs/>
          <w:sz w:val="40"/>
          <w:szCs w:val="40"/>
        </w:rPr>
        <w:t xml:space="preserve">High School  </w:t>
      </w:r>
    </w:p>
    <w:p w:rsidR="006D600A" w:rsidRPr="0078704B" w:rsidRDefault="006D600A" w:rsidP="006D600A">
      <w:pPr>
        <w:jc w:val="center"/>
        <w:rPr>
          <w:rStyle w:val="Heading2Char"/>
          <w:rFonts w:ascii="Times New Roman" w:hAnsi="Times New Roman" w:cs="Times New Roman"/>
          <w:i w:val="0"/>
          <w:smallCaps/>
        </w:rPr>
      </w:pPr>
      <w:r w:rsidRPr="0078704B">
        <w:rPr>
          <w:rStyle w:val="Heading2Char"/>
          <w:rFonts w:ascii="Times New Roman" w:hAnsi="Times New Roman" w:cs="Times New Roman"/>
          <w:i w:val="0"/>
          <w:smallCaps/>
        </w:rPr>
        <w:t>Course Syllabus</w:t>
      </w:r>
    </w:p>
    <w:p w:rsidR="006D600A" w:rsidRPr="00AE231C" w:rsidRDefault="006D600A" w:rsidP="006D600A">
      <w:pPr>
        <w:jc w:val="center"/>
        <w:rPr>
          <w:b/>
          <w:bCs/>
          <w:iCs/>
          <w:smallCaps/>
        </w:rPr>
      </w:pPr>
    </w:p>
    <w:p w:rsidR="006D600A" w:rsidRDefault="006D600A" w:rsidP="006D600A">
      <w:pPr>
        <w:tabs>
          <w:tab w:val="left" w:pos="720"/>
          <w:tab w:val="left" w:leader="dot" w:pos="2520"/>
          <w:tab w:val="left" w:pos="5940"/>
          <w:tab w:val="left" w:leader="dot" w:pos="8100"/>
        </w:tabs>
        <w:spacing w:before="120"/>
        <w:ind w:left="720" w:hanging="720"/>
        <w:rPr>
          <w:rStyle w:val="Heading2Char"/>
          <w:rFonts w:ascii="Times New Roman" w:hAnsi="Times New Roman" w:cs="Times New Roman"/>
          <w:i w:val="0"/>
          <w:sz w:val="24"/>
          <w:szCs w:val="24"/>
        </w:rPr>
      </w:pPr>
      <w:r>
        <w:rPr>
          <w:b/>
          <w:smallCaps/>
        </w:rPr>
        <w:tab/>
      </w:r>
      <w:r w:rsidRPr="005E58D8">
        <w:rPr>
          <w:b/>
          <w:smallCaps/>
        </w:rPr>
        <w:t>Course Title</w:t>
      </w:r>
      <w:r>
        <w:rPr>
          <w:smallCaps/>
        </w:rPr>
        <w:tab/>
      </w:r>
      <w:r w:rsidR="00B9617B">
        <w:rPr>
          <w:b/>
          <w:smallCaps/>
          <w:sz w:val="20"/>
          <w:szCs w:val="20"/>
        </w:rPr>
        <w:t>US History</w:t>
      </w:r>
      <w:r w:rsidRPr="005E58D8">
        <w:rPr>
          <w:rStyle w:val="Heading2Char"/>
          <w:i w:val="0"/>
          <w:iCs w:val="0"/>
          <w:sz w:val="24"/>
          <w:szCs w:val="24"/>
        </w:rPr>
        <w:tab/>
      </w:r>
      <w:r w:rsidRPr="005E58D8">
        <w:rPr>
          <w:b/>
          <w:smallCaps/>
        </w:rPr>
        <w:t>Term</w:t>
      </w:r>
      <w:r>
        <w:rPr>
          <w:smallCaps/>
        </w:rPr>
        <w:tab/>
      </w:r>
      <w:r w:rsidR="008262E9">
        <w:rPr>
          <w:rStyle w:val="Heading2Char"/>
          <w:rFonts w:ascii="Times New Roman" w:hAnsi="Times New Roman" w:cs="Times New Roman"/>
          <w:i w:val="0"/>
          <w:sz w:val="24"/>
          <w:szCs w:val="24"/>
        </w:rPr>
        <w:t>201</w:t>
      </w:r>
      <w:r w:rsidR="001148CB">
        <w:rPr>
          <w:rStyle w:val="Heading2Char"/>
          <w:rFonts w:ascii="Times New Roman" w:hAnsi="Times New Roman" w:cs="Times New Roman"/>
          <w:i w:val="0"/>
          <w:sz w:val="24"/>
          <w:szCs w:val="24"/>
        </w:rPr>
        <w:t>5/2016</w:t>
      </w:r>
      <w:bookmarkStart w:id="0" w:name="_GoBack"/>
      <w:bookmarkEnd w:id="0"/>
      <w:r w:rsidRPr="005E58D8">
        <w:rPr>
          <w:rStyle w:val="Heading2Char"/>
          <w:rFonts w:ascii="Times New Roman" w:hAnsi="Times New Roman" w:cs="Times New Roman"/>
          <w:i w:val="0"/>
          <w:sz w:val="24"/>
          <w:szCs w:val="24"/>
        </w:rPr>
        <w:br/>
      </w:r>
      <w:r w:rsidRPr="005E58D8">
        <w:rPr>
          <w:rStyle w:val="Heading2Char"/>
          <w:rFonts w:ascii="Times New Roman" w:hAnsi="Times New Roman" w:cs="Times New Roman"/>
          <w:i w:val="0"/>
          <w:smallCaps/>
          <w:sz w:val="24"/>
          <w:szCs w:val="24"/>
        </w:rPr>
        <w:t>Teacher</w:t>
      </w:r>
      <w:r>
        <w:rPr>
          <w:rStyle w:val="Heading2Char"/>
          <w:rFonts w:ascii="Times New Roman" w:hAnsi="Times New Roman" w:cs="Times New Roman"/>
          <w:b w:val="0"/>
          <w:i w:val="0"/>
          <w:sz w:val="24"/>
          <w:szCs w:val="24"/>
        </w:rPr>
        <w:tab/>
      </w:r>
      <w:r w:rsidR="008262E9">
        <w:rPr>
          <w:rStyle w:val="Heading2Char"/>
          <w:rFonts w:ascii="Times New Roman" w:hAnsi="Times New Roman" w:cs="Times New Roman"/>
          <w:i w:val="0"/>
          <w:sz w:val="24"/>
          <w:szCs w:val="24"/>
        </w:rPr>
        <w:t>Coach Warbington</w:t>
      </w:r>
      <w:r>
        <w:rPr>
          <w:rStyle w:val="Heading2Char"/>
          <w:rFonts w:ascii="Times New Roman" w:hAnsi="Times New Roman" w:cs="Times New Roman"/>
          <w:i w:val="0"/>
          <w:sz w:val="24"/>
          <w:szCs w:val="24"/>
        </w:rPr>
        <w:t xml:space="preserve"> </w:t>
      </w:r>
      <w:r w:rsidRPr="005E58D8">
        <w:rPr>
          <w:rStyle w:val="Heading2Char"/>
          <w:i w:val="0"/>
          <w:iCs w:val="0"/>
          <w:sz w:val="24"/>
          <w:szCs w:val="24"/>
        </w:rPr>
        <w:tab/>
      </w:r>
      <w:r w:rsidRPr="005E58D8">
        <w:rPr>
          <w:rStyle w:val="Heading2Char"/>
          <w:rFonts w:ascii="Times New Roman" w:hAnsi="Times New Roman" w:cs="Times New Roman"/>
          <w:i w:val="0"/>
          <w:smallCaps/>
          <w:sz w:val="24"/>
          <w:szCs w:val="24"/>
        </w:rPr>
        <w:t>room</w:t>
      </w:r>
      <w:r>
        <w:rPr>
          <w:rStyle w:val="Heading2Char"/>
          <w:rFonts w:ascii="Times New Roman" w:hAnsi="Times New Roman" w:cs="Times New Roman"/>
          <w:i w:val="0"/>
          <w:smallCaps/>
          <w:sz w:val="24"/>
          <w:szCs w:val="24"/>
        </w:rPr>
        <w:t xml:space="preserve"> #</w:t>
      </w:r>
      <w:r w:rsidRPr="00207B8D">
        <w:rPr>
          <w:rStyle w:val="Heading2Char"/>
          <w:rFonts w:ascii="Times New Roman" w:hAnsi="Times New Roman" w:cs="Times New Roman"/>
          <w:b w:val="0"/>
          <w:i w:val="0"/>
          <w:sz w:val="24"/>
          <w:szCs w:val="24"/>
        </w:rPr>
        <w:tab/>
      </w:r>
      <w:r w:rsidR="008262E9">
        <w:rPr>
          <w:rStyle w:val="Heading2Char"/>
          <w:rFonts w:ascii="Times New Roman" w:hAnsi="Times New Roman" w:cs="Times New Roman"/>
          <w:i w:val="0"/>
          <w:sz w:val="24"/>
          <w:szCs w:val="24"/>
        </w:rPr>
        <w:t>63</w:t>
      </w:r>
      <w:r w:rsidR="00CF028E">
        <w:rPr>
          <w:rStyle w:val="Heading2Char"/>
          <w:rFonts w:ascii="Times New Roman" w:hAnsi="Times New Roman" w:cs="Times New Roman"/>
          <w:i w:val="0"/>
          <w:sz w:val="24"/>
          <w:szCs w:val="24"/>
        </w:rPr>
        <w:t>06</w:t>
      </w:r>
    </w:p>
    <w:p w:rsidR="006D600A" w:rsidRPr="005E58D8" w:rsidRDefault="00D5278C" w:rsidP="00D5278C">
      <w:pPr>
        <w:tabs>
          <w:tab w:val="left" w:pos="720"/>
          <w:tab w:val="left" w:leader="dot" w:pos="2520"/>
          <w:tab w:val="left" w:pos="5940"/>
          <w:tab w:val="left" w:leader="dot" w:pos="8100"/>
        </w:tabs>
        <w:spacing w:before="120"/>
        <w:ind w:left="720" w:hanging="720"/>
        <w:rPr>
          <w:rStyle w:val="Heading2Char"/>
          <w:i w:val="0"/>
          <w:iCs w:val="0"/>
          <w:sz w:val="24"/>
          <w:szCs w:val="24"/>
        </w:rPr>
      </w:pPr>
      <w:r>
        <w:rPr>
          <w:rStyle w:val="Heading2Char"/>
          <w:rFonts w:ascii="Times New Roman" w:hAnsi="Times New Roman" w:cs="Times New Roman"/>
          <w:i w:val="0"/>
          <w:sz w:val="24"/>
          <w:szCs w:val="24"/>
        </w:rPr>
        <w:t xml:space="preserve">                                          </w:t>
      </w:r>
    </w:p>
    <w:p w:rsidR="006D600A" w:rsidRPr="0020768D" w:rsidRDefault="006D600A" w:rsidP="006D600A">
      <w:pPr>
        <w:rPr>
          <w:sz w:val="15"/>
          <w:szCs w:val="15"/>
        </w:rPr>
      </w:pPr>
    </w:p>
    <w:tbl>
      <w:tblPr>
        <w:tblW w:w="10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8045"/>
      </w:tblGrid>
      <w:tr w:rsidR="006D600A" w:rsidRPr="000D05A2" w:rsidTr="00382AB5">
        <w:trPr>
          <w:trHeight w:val="675"/>
        </w:trPr>
        <w:tc>
          <w:tcPr>
            <w:tcW w:w="2170" w:type="dxa"/>
            <w:vAlign w:val="center"/>
          </w:tcPr>
          <w:p w:rsidR="006D600A" w:rsidRPr="00D76244" w:rsidRDefault="006D600A" w:rsidP="00382AB5">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rsidR="006D600A" w:rsidRPr="00D76244" w:rsidRDefault="006D600A" w:rsidP="00382AB5">
            <w:pPr>
              <w:rPr>
                <w:b/>
                <w:sz w:val="20"/>
                <w:szCs w:val="20"/>
              </w:rPr>
            </w:pPr>
            <w:r w:rsidRPr="00D76244">
              <w:rPr>
                <w:b/>
                <w:sz w:val="20"/>
                <w:szCs w:val="20"/>
              </w:rPr>
              <w:t>Teacher Web Page</w:t>
            </w:r>
          </w:p>
        </w:tc>
        <w:tc>
          <w:tcPr>
            <w:tcW w:w="8045" w:type="dxa"/>
            <w:vAlign w:val="center"/>
          </w:tcPr>
          <w:p w:rsidR="006D600A" w:rsidRDefault="006D600A" w:rsidP="00382AB5">
            <w:pPr>
              <w:rPr>
                <w:sz w:val="20"/>
                <w:szCs w:val="20"/>
              </w:rPr>
            </w:pPr>
            <w:r>
              <w:rPr>
                <w:sz w:val="20"/>
                <w:szCs w:val="20"/>
              </w:rPr>
              <w:t xml:space="preserve">Email: </w:t>
            </w:r>
            <w:r w:rsidR="008262E9">
              <w:rPr>
                <w:sz w:val="20"/>
                <w:szCs w:val="20"/>
              </w:rPr>
              <w:t>chris.warbington</w:t>
            </w:r>
            <w:r w:rsidR="00F8243A">
              <w:rPr>
                <w:sz w:val="20"/>
                <w:szCs w:val="20"/>
              </w:rPr>
              <w:t>@bufordcityschools.org</w:t>
            </w:r>
          </w:p>
          <w:p w:rsidR="003B1CEF" w:rsidRDefault="003B1CEF" w:rsidP="00382AB5">
            <w:pPr>
              <w:rPr>
                <w:sz w:val="20"/>
                <w:szCs w:val="20"/>
              </w:rPr>
            </w:pPr>
          </w:p>
          <w:p w:rsidR="006D600A" w:rsidRPr="00B36D85" w:rsidRDefault="006D600A" w:rsidP="00382AB5">
            <w:pPr>
              <w:rPr>
                <w:sz w:val="20"/>
                <w:szCs w:val="20"/>
              </w:rPr>
            </w:pPr>
            <w:r>
              <w:rPr>
                <w:sz w:val="20"/>
                <w:szCs w:val="20"/>
              </w:rPr>
              <w:t xml:space="preserve">Teacher Web Page: </w:t>
            </w:r>
            <w:hyperlink r:id="rId7" w:history="1">
              <w:r w:rsidR="008262E9" w:rsidRPr="00363E49">
                <w:rPr>
                  <w:rStyle w:val="Hyperlink"/>
                  <w:sz w:val="20"/>
                  <w:szCs w:val="20"/>
                </w:rPr>
                <w:t>http://bhswarbington.weebly.com/</w:t>
              </w:r>
            </w:hyperlink>
          </w:p>
        </w:tc>
      </w:tr>
      <w:tr w:rsidR="006D600A" w:rsidRPr="000D05A2" w:rsidTr="00382AB5">
        <w:trPr>
          <w:trHeight w:val="465"/>
        </w:trPr>
        <w:tc>
          <w:tcPr>
            <w:tcW w:w="2170" w:type="dxa"/>
            <w:vAlign w:val="center"/>
          </w:tcPr>
          <w:p w:rsidR="006D600A" w:rsidRPr="00D76244" w:rsidRDefault="006D600A" w:rsidP="00382AB5">
            <w:pPr>
              <w:pStyle w:val="Heading3"/>
              <w:spacing w:before="0" w:after="0"/>
              <w:rPr>
                <w:rFonts w:ascii="Times New Roman" w:hAnsi="Times New Roman" w:cs="Times New Roman"/>
                <w:sz w:val="20"/>
                <w:szCs w:val="20"/>
              </w:rPr>
            </w:pPr>
            <w:r w:rsidRPr="00D76244">
              <w:rPr>
                <w:rFonts w:ascii="Times New Roman" w:hAnsi="Times New Roman" w:cs="Times New Roman"/>
                <w:sz w:val="20"/>
                <w:szCs w:val="20"/>
              </w:rPr>
              <w:t>Teacher Support</w:t>
            </w:r>
          </w:p>
          <w:p w:rsidR="006D600A" w:rsidRPr="00D76244" w:rsidRDefault="006D600A" w:rsidP="00382AB5">
            <w:pPr>
              <w:rPr>
                <w:sz w:val="20"/>
                <w:szCs w:val="20"/>
              </w:rPr>
            </w:pPr>
            <w:r w:rsidRPr="00D76244">
              <w:rPr>
                <w:sz w:val="20"/>
                <w:szCs w:val="20"/>
              </w:rPr>
              <w:t>(Help sessions etc.)</w:t>
            </w:r>
          </w:p>
        </w:tc>
        <w:tc>
          <w:tcPr>
            <w:tcW w:w="8045" w:type="dxa"/>
            <w:vAlign w:val="center"/>
          </w:tcPr>
          <w:p w:rsidR="006D600A" w:rsidRPr="00B36D85" w:rsidRDefault="00D5278C" w:rsidP="008262E9">
            <w:pPr>
              <w:rPr>
                <w:sz w:val="18"/>
                <w:szCs w:val="18"/>
              </w:rPr>
            </w:pPr>
            <w:r>
              <w:rPr>
                <w:sz w:val="18"/>
                <w:szCs w:val="18"/>
              </w:rPr>
              <w:t xml:space="preserve">Help sessions are available </w:t>
            </w:r>
            <w:r w:rsidR="006D600A" w:rsidRPr="00B36D85">
              <w:rPr>
                <w:sz w:val="18"/>
                <w:szCs w:val="18"/>
              </w:rPr>
              <w:t xml:space="preserve">before </w:t>
            </w:r>
            <w:r w:rsidR="008262E9">
              <w:rPr>
                <w:sz w:val="18"/>
                <w:szCs w:val="18"/>
              </w:rPr>
              <w:t xml:space="preserve">school Tuesday and Thursday starting at 7 </w:t>
            </w:r>
            <w:r w:rsidR="006D600A">
              <w:rPr>
                <w:sz w:val="18"/>
                <w:szCs w:val="18"/>
              </w:rPr>
              <w:t>am</w:t>
            </w:r>
            <w:r w:rsidR="00B9617B">
              <w:rPr>
                <w:sz w:val="18"/>
                <w:szCs w:val="18"/>
              </w:rPr>
              <w:t xml:space="preserve"> </w:t>
            </w:r>
          </w:p>
        </w:tc>
      </w:tr>
    </w:tbl>
    <w:p w:rsidR="006D600A" w:rsidRDefault="006D600A" w:rsidP="006D600A">
      <w:pPr>
        <w:pStyle w:val="Heading3"/>
        <w:spacing w:before="120" w:after="0"/>
        <w:rPr>
          <w:rFonts w:ascii="Times New Roman" w:hAnsi="Times New Roman" w:cs="Times New Roman"/>
          <w:smallCaps/>
          <w:sz w:val="28"/>
          <w:szCs w:val="28"/>
        </w:rPr>
      </w:pPr>
      <w:r w:rsidRPr="00485EAA">
        <w:rPr>
          <w:rFonts w:ascii="Times New Roman" w:hAnsi="Times New Roman" w:cs="Times New Roman"/>
          <w:smallCaps/>
          <w:sz w:val="28"/>
          <w:szCs w:val="28"/>
        </w:rPr>
        <w:t xml:space="preserve">Course </w:t>
      </w:r>
      <w:r>
        <w:rPr>
          <w:rFonts w:ascii="Times New Roman" w:hAnsi="Times New Roman" w:cs="Times New Roman"/>
          <w:smallCaps/>
          <w:sz w:val="28"/>
          <w:szCs w:val="28"/>
        </w:rPr>
        <w:t>Description</w:t>
      </w:r>
    </w:p>
    <w:p w:rsidR="006D600A" w:rsidRPr="00B9617B" w:rsidRDefault="006D600A">
      <w:pPr>
        <w:rPr>
          <w:b/>
        </w:rPr>
      </w:pPr>
      <w:r>
        <w:t xml:space="preserve">The </w:t>
      </w:r>
      <w:r w:rsidR="00B9617B" w:rsidRPr="00E47FDA">
        <w:t>high school United States history course provides students with a comprehensive, intensive study of major events and themes in United States history. Beginning with early European colonization, the course examines major events and themes throughout United States history. The course concludes with significant developments in the early 21st century.</w:t>
      </w:r>
    </w:p>
    <w:p w:rsidR="006D600A" w:rsidRDefault="006D600A" w:rsidP="006D600A">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Pr>
          <w:rFonts w:ascii="Times New Roman" w:hAnsi="Times New Roman" w:cs="Times New Roman"/>
          <w:smallCaps/>
          <w:sz w:val="28"/>
          <w:szCs w:val="28"/>
        </w:rPr>
        <w:t>Curriculum Content</w:t>
      </w:r>
    </w:p>
    <w:p w:rsidR="006D600A" w:rsidRDefault="006D600A" w:rsidP="006D600A">
      <w:pPr>
        <w:tabs>
          <w:tab w:val="left" w:pos="6546"/>
          <w:tab w:val="left" w:pos="6641"/>
        </w:tabs>
        <w:rPr>
          <w:sz w:val="18"/>
          <w:szCs w:val="18"/>
        </w:rPr>
      </w:pPr>
      <w:r>
        <w:rPr>
          <w:sz w:val="18"/>
          <w:szCs w:val="18"/>
        </w:rPr>
        <w:t>The Georgia Performance Standards for this course can be accessed online at georgiastandards.org.</w:t>
      </w:r>
    </w:p>
    <w:tbl>
      <w:tblPr>
        <w:tblStyle w:val="TableGrid"/>
        <w:tblW w:w="9666" w:type="dxa"/>
        <w:tblLook w:val="04A0" w:firstRow="1" w:lastRow="0" w:firstColumn="1" w:lastColumn="0" w:noHBand="0" w:noVBand="1"/>
      </w:tblPr>
      <w:tblGrid>
        <w:gridCol w:w="4795"/>
        <w:gridCol w:w="4871"/>
      </w:tblGrid>
      <w:tr w:rsidR="004F0399" w:rsidRPr="004B0EB7" w:rsidTr="00AF2BC4">
        <w:trPr>
          <w:trHeight w:val="113"/>
        </w:trPr>
        <w:tc>
          <w:tcPr>
            <w:tcW w:w="4795" w:type="dxa"/>
            <w:vAlign w:val="center"/>
          </w:tcPr>
          <w:p w:rsidR="004F0399" w:rsidRPr="004B0EB7" w:rsidRDefault="004F0399" w:rsidP="00AF2BC4">
            <w:pPr>
              <w:tabs>
                <w:tab w:val="left" w:pos="6546"/>
                <w:tab w:val="left" w:pos="6641"/>
              </w:tabs>
              <w:jc w:val="center"/>
              <w:rPr>
                <w:b/>
              </w:rPr>
            </w:pPr>
            <w:r>
              <w:rPr>
                <w:b/>
                <w:smallCaps/>
              </w:rPr>
              <w:t>Georgia performance standards</w:t>
            </w:r>
          </w:p>
        </w:tc>
        <w:tc>
          <w:tcPr>
            <w:tcW w:w="4871" w:type="dxa"/>
            <w:vAlign w:val="center"/>
          </w:tcPr>
          <w:p w:rsidR="004F0399" w:rsidRPr="004B0EB7" w:rsidRDefault="00865DA9" w:rsidP="00AF2BC4">
            <w:pPr>
              <w:tabs>
                <w:tab w:val="left" w:pos="6546"/>
                <w:tab w:val="left" w:pos="6641"/>
              </w:tabs>
              <w:jc w:val="center"/>
              <w:rPr>
                <w:b/>
              </w:rPr>
            </w:pPr>
            <w:r>
              <w:rPr>
                <w:b/>
                <w:smallCaps/>
              </w:rPr>
              <w:t>Georgia performance standards</w:t>
            </w:r>
          </w:p>
        </w:tc>
      </w:tr>
      <w:tr w:rsidR="004F0399" w:rsidRPr="00A41C3D" w:rsidTr="00AF2BC4">
        <w:trPr>
          <w:trHeight w:val="6652"/>
        </w:trPr>
        <w:tc>
          <w:tcPr>
            <w:tcW w:w="4795" w:type="dxa"/>
          </w:tcPr>
          <w:p w:rsidR="004F0399" w:rsidRPr="00A11D96" w:rsidRDefault="004F0399" w:rsidP="004F0399">
            <w:pPr>
              <w:autoSpaceDE w:val="0"/>
              <w:autoSpaceDN w:val="0"/>
              <w:adjustRightInd w:val="0"/>
              <w:rPr>
                <w:b/>
                <w:bCs/>
                <w:sz w:val="19"/>
                <w:szCs w:val="19"/>
              </w:rPr>
            </w:pPr>
            <w:r w:rsidRPr="00A11D96">
              <w:rPr>
                <w:b/>
                <w:bCs/>
                <w:sz w:val="19"/>
                <w:szCs w:val="19"/>
              </w:rPr>
              <w:t>SSUSH1. The student will describe European settlement in North America during the 17th century.</w:t>
            </w:r>
          </w:p>
          <w:p w:rsidR="004F0399" w:rsidRPr="00A11D96" w:rsidRDefault="004F0399" w:rsidP="004F0399">
            <w:pPr>
              <w:autoSpaceDE w:val="0"/>
              <w:autoSpaceDN w:val="0"/>
              <w:adjustRightInd w:val="0"/>
              <w:rPr>
                <w:b/>
                <w:bCs/>
                <w:sz w:val="19"/>
                <w:szCs w:val="19"/>
              </w:rPr>
            </w:pPr>
            <w:r w:rsidRPr="00A11D96">
              <w:rPr>
                <w:b/>
                <w:bCs/>
                <w:sz w:val="19"/>
                <w:szCs w:val="19"/>
              </w:rPr>
              <w:t>SSUSH2. The student will trace the ways that the economy and society of British North America developed.</w:t>
            </w:r>
          </w:p>
          <w:p w:rsidR="004F0399" w:rsidRPr="00A11D96" w:rsidRDefault="004F0399" w:rsidP="004F0399">
            <w:pPr>
              <w:autoSpaceDE w:val="0"/>
              <w:autoSpaceDN w:val="0"/>
              <w:adjustRightInd w:val="0"/>
              <w:rPr>
                <w:b/>
                <w:bCs/>
                <w:sz w:val="19"/>
                <w:szCs w:val="19"/>
              </w:rPr>
            </w:pPr>
            <w:r w:rsidRPr="00A11D96">
              <w:rPr>
                <w:b/>
                <w:bCs/>
                <w:sz w:val="19"/>
                <w:szCs w:val="19"/>
              </w:rPr>
              <w:t>SSUSH3. The student will explain the primary causes of the American Revolution.</w:t>
            </w:r>
          </w:p>
          <w:p w:rsidR="004F0399" w:rsidRPr="00A11D96" w:rsidRDefault="004F0399" w:rsidP="004F0399">
            <w:pPr>
              <w:autoSpaceDE w:val="0"/>
              <w:autoSpaceDN w:val="0"/>
              <w:adjustRightInd w:val="0"/>
              <w:rPr>
                <w:b/>
                <w:bCs/>
                <w:sz w:val="19"/>
                <w:szCs w:val="19"/>
              </w:rPr>
            </w:pPr>
            <w:r w:rsidRPr="00A11D96">
              <w:rPr>
                <w:b/>
                <w:bCs/>
                <w:sz w:val="19"/>
                <w:szCs w:val="19"/>
              </w:rPr>
              <w:t>SSUSH4. The student will identify the ideological, military, and diplomatic aspects of the American Revolution.</w:t>
            </w:r>
          </w:p>
          <w:p w:rsidR="004F0399" w:rsidRPr="00A11D96" w:rsidRDefault="004F0399" w:rsidP="004F0399">
            <w:pPr>
              <w:autoSpaceDE w:val="0"/>
              <w:autoSpaceDN w:val="0"/>
              <w:adjustRightInd w:val="0"/>
              <w:rPr>
                <w:b/>
                <w:bCs/>
                <w:sz w:val="19"/>
                <w:szCs w:val="19"/>
              </w:rPr>
            </w:pPr>
            <w:r w:rsidRPr="00A11D96">
              <w:rPr>
                <w:b/>
                <w:bCs/>
                <w:sz w:val="19"/>
                <w:szCs w:val="19"/>
              </w:rPr>
              <w:t>SSUSH5. The student will explain specific events and key ideas that brought about the adoption and implementation of the United States Constitution.</w:t>
            </w:r>
          </w:p>
          <w:p w:rsidR="004F0399" w:rsidRPr="00A11D96" w:rsidRDefault="004F0399" w:rsidP="004F0399">
            <w:pPr>
              <w:autoSpaceDE w:val="0"/>
              <w:autoSpaceDN w:val="0"/>
              <w:adjustRightInd w:val="0"/>
              <w:rPr>
                <w:b/>
                <w:bCs/>
                <w:sz w:val="19"/>
                <w:szCs w:val="19"/>
              </w:rPr>
            </w:pPr>
            <w:r w:rsidRPr="00A11D96">
              <w:rPr>
                <w:b/>
                <w:bCs/>
                <w:sz w:val="19"/>
                <w:szCs w:val="19"/>
              </w:rPr>
              <w:t>SSUSH6. The student will analyze the nature of territorial and population growth and the impact of this growth in the early decades of the new nation.</w:t>
            </w:r>
          </w:p>
          <w:p w:rsidR="004F0399" w:rsidRPr="00A11D96" w:rsidRDefault="004F0399" w:rsidP="004F0399">
            <w:pPr>
              <w:autoSpaceDE w:val="0"/>
              <w:autoSpaceDN w:val="0"/>
              <w:adjustRightInd w:val="0"/>
              <w:rPr>
                <w:b/>
                <w:bCs/>
                <w:sz w:val="19"/>
                <w:szCs w:val="19"/>
              </w:rPr>
            </w:pPr>
            <w:r w:rsidRPr="00A11D96">
              <w:rPr>
                <w:b/>
                <w:bCs/>
                <w:sz w:val="19"/>
                <w:szCs w:val="19"/>
              </w:rPr>
              <w:t>SSUSH7. Students will explain the process of economic growth, its regional and national impact in the first half of the 19th century, and the different responses to it.</w:t>
            </w:r>
          </w:p>
          <w:p w:rsidR="004F0399" w:rsidRPr="00A11D96" w:rsidRDefault="004F0399" w:rsidP="004F0399">
            <w:pPr>
              <w:autoSpaceDE w:val="0"/>
              <w:autoSpaceDN w:val="0"/>
              <w:adjustRightInd w:val="0"/>
              <w:rPr>
                <w:b/>
                <w:bCs/>
                <w:sz w:val="19"/>
                <w:szCs w:val="19"/>
              </w:rPr>
            </w:pPr>
            <w:r w:rsidRPr="00A11D96">
              <w:rPr>
                <w:b/>
                <w:bCs/>
                <w:sz w:val="19"/>
                <w:szCs w:val="19"/>
              </w:rPr>
              <w:t>SSUSH9. The student will identify key events, issues, and individuals relating to the causes, course, and consequences of the Civil War.</w:t>
            </w:r>
          </w:p>
          <w:p w:rsidR="004F0399" w:rsidRPr="00A11D96" w:rsidRDefault="004F0399" w:rsidP="004F0399">
            <w:pPr>
              <w:autoSpaceDE w:val="0"/>
              <w:autoSpaceDN w:val="0"/>
              <w:adjustRightInd w:val="0"/>
              <w:rPr>
                <w:b/>
                <w:bCs/>
                <w:sz w:val="19"/>
                <w:szCs w:val="19"/>
              </w:rPr>
            </w:pPr>
            <w:r w:rsidRPr="00A11D96">
              <w:rPr>
                <w:b/>
                <w:bCs/>
                <w:sz w:val="19"/>
                <w:szCs w:val="19"/>
              </w:rPr>
              <w:t>SSUSH10. The student will identify legal, political, and social dimensions of Reconstruction.</w:t>
            </w:r>
          </w:p>
          <w:p w:rsidR="004F0399" w:rsidRPr="00A11D96" w:rsidRDefault="003C0E40" w:rsidP="003C0E40">
            <w:pPr>
              <w:autoSpaceDE w:val="0"/>
              <w:autoSpaceDN w:val="0"/>
              <w:adjustRightInd w:val="0"/>
              <w:rPr>
                <w:b/>
                <w:bCs/>
                <w:sz w:val="19"/>
                <w:szCs w:val="19"/>
              </w:rPr>
            </w:pPr>
            <w:r w:rsidRPr="00A11D96">
              <w:rPr>
                <w:b/>
                <w:bCs/>
                <w:sz w:val="19"/>
                <w:szCs w:val="19"/>
              </w:rPr>
              <w:t>SSUSH11. The student will describe the growth of big business and technological innovations after Reconstruction.</w:t>
            </w:r>
          </w:p>
          <w:p w:rsidR="003C0E40" w:rsidRPr="00A11D96" w:rsidRDefault="003C0E40" w:rsidP="003C0E40">
            <w:pPr>
              <w:autoSpaceDE w:val="0"/>
              <w:autoSpaceDN w:val="0"/>
              <w:adjustRightInd w:val="0"/>
              <w:rPr>
                <w:b/>
                <w:bCs/>
                <w:sz w:val="19"/>
                <w:szCs w:val="19"/>
              </w:rPr>
            </w:pPr>
            <w:r w:rsidRPr="00A11D96">
              <w:rPr>
                <w:b/>
                <w:bCs/>
                <w:sz w:val="19"/>
                <w:szCs w:val="19"/>
              </w:rPr>
              <w:t>SSUSH12. The student will analyze important consequences of American industrial growth.</w:t>
            </w:r>
          </w:p>
          <w:p w:rsidR="003C0E40" w:rsidRPr="00A11D96" w:rsidRDefault="003C0E40" w:rsidP="003C0E40">
            <w:pPr>
              <w:autoSpaceDE w:val="0"/>
              <w:autoSpaceDN w:val="0"/>
              <w:adjustRightInd w:val="0"/>
              <w:rPr>
                <w:b/>
                <w:bCs/>
                <w:sz w:val="19"/>
                <w:szCs w:val="19"/>
              </w:rPr>
            </w:pPr>
          </w:p>
        </w:tc>
        <w:tc>
          <w:tcPr>
            <w:tcW w:w="4871" w:type="dxa"/>
          </w:tcPr>
          <w:p w:rsidR="00A11D96" w:rsidRPr="00A11D96" w:rsidRDefault="00A11D96" w:rsidP="00A11D96">
            <w:pPr>
              <w:autoSpaceDE w:val="0"/>
              <w:autoSpaceDN w:val="0"/>
              <w:adjustRightInd w:val="0"/>
              <w:rPr>
                <w:b/>
                <w:bCs/>
                <w:sz w:val="19"/>
                <w:szCs w:val="19"/>
              </w:rPr>
            </w:pPr>
            <w:r w:rsidRPr="00A11D96">
              <w:rPr>
                <w:b/>
                <w:bCs/>
                <w:sz w:val="19"/>
                <w:szCs w:val="19"/>
              </w:rPr>
              <w:t>SSUSH13. The student will identify major efforts to reform American society and politics in the Progressive Era.</w:t>
            </w:r>
          </w:p>
          <w:p w:rsidR="00A11D96" w:rsidRPr="00A11D96" w:rsidRDefault="00A11D96" w:rsidP="00A11D96">
            <w:pPr>
              <w:autoSpaceDE w:val="0"/>
              <w:autoSpaceDN w:val="0"/>
              <w:adjustRightInd w:val="0"/>
              <w:rPr>
                <w:b/>
                <w:bCs/>
                <w:sz w:val="19"/>
                <w:szCs w:val="19"/>
              </w:rPr>
            </w:pPr>
            <w:r w:rsidRPr="00A11D96">
              <w:rPr>
                <w:b/>
                <w:bCs/>
                <w:sz w:val="19"/>
                <w:szCs w:val="19"/>
              </w:rPr>
              <w:t>SSUSH14. The student will explain America’s evolving relationship with the world at the turn of the twentieth century.</w:t>
            </w:r>
          </w:p>
          <w:p w:rsidR="00A11D96" w:rsidRPr="00A11D96" w:rsidRDefault="00A11D96" w:rsidP="00A11D96">
            <w:pPr>
              <w:autoSpaceDE w:val="0"/>
              <w:autoSpaceDN w:val="0"/>
              <w:adjustRightInd w:val="0"/>
              <w:rPr>
                <w:b/>
                <w:bCs/>
                <w:sz w:val="19"/>
                <w:szCs w:val="19"/>
              </w:rPr>
            </w:pPr>
            <w:r w:rsidRPr="00A11D96">
              <w:rPr>
                <w:b/>
                <w:bCs/>
                <w:sz w:val="19"/>
                <w:szCs w:val="19"/>
              </w:rPr>
              <w:t>SSUSH15. The student will analyze the origins and impact of U.S. involvement in World War I.</w:t>
            </w:r>
          </w:p>
          <w:p w:rsidR="00A11D96" w:rsidRPr="00A11D96" w:rsidRDefault="00A11D96" w:rsidP="00A11D96">
            <w:pPr>
              <w:autoSpaceDE w:val="0"/>
              <w:autoSpaceDN w:val="0"/>
              <w:adjustRightInd w:val="0"/>
              <w:rPr>
                <w:b/>
                <w:bCs/>
                <w:sz w:val="19"/>
                <w:szCs w:val="19"/>
              </w:rPr>
            </w:pPr>
            <w:r w:rsidRPr="00A11D96">
              <w:rPr>
                <w:b/>
                <w:bCs/>
                <w:sz w:val="19"/>
                <w:szCs w:val="19"/>
              </w:rPr>
              <w:t>SSUSH16. The student will identify key developments in the aftermath of WW I.</w:t>
            </w:r>
          </w:p>
          <w:p w:rsidR="00865DA9" w:rsidRPr="00A11D96" w:rsidRDefault="00865DA9" w:rsidP="00865DA9">
            <w:pPr>
              <w:autoSpaceDE w:val="0"/>
              <w:autoSpaceDN w:val="0"/>
              <w:adjustRightInd w:val="0"/>
              <w:rPr>
                <w:b/>
                <w:bCs/>
                <w:sz w:val="19"/>
                <w:szCs w:val="19"/>
              </w:rPr>
            </w:pPr>
            <w:r w:rsidRPr="00A11D96">
              <w:rPr>
                <w:b/>
                <w:bCs/>
                <w:sz w:val="19"/>
                <w:szCs w:val="19"/>
              </w:rPr>
              <w:t>SSUSH17. The student will analyze the causes and consequences of the Great Depression.</w:t>
            </w:r>
          </w:p>
          <w:p w:rsidR="00865DA9" w:rsidRPr="00A11D96" w:rsidRDefault="00865DA9" w:rsidP="00865DA9">
            <w:pPr>
              <w:autoSpaceDE w:val="0"/>
              <w:autoSpaceDN w:val="0"/>
              <w:adjustRightInd w:val="0"/>
              <w:rPr>
                <w:b/>
                <w:bCs/>
                <w:sz w:val="19"/>
                <w:szCs w:val="19"/>
              </w:rPr>
            </w:pPr>
            <w:r w:rsidRPr="00A11D96">
              <w:rPr>
                <w:b/>
                <w:bCs/>
                <w:sz w:val="19"/>
                <w:szCs w:val="19"/>
              </w:rPr>
              <w:t>SSUSH18. The student will describe Franklin Roosevelt’s New Deal as a response to the depression and compare the ways governmental programs aided those in need.</w:t>
            </w:r>
          </w:p>
          <w:p w:rsidR="00865DA9" w:rsidRPr="00A11D96" w:rsidRDefault="00865DA9" w:rsidP="00865DA9">
            <w:pPr>
              <w:autoSpaceDE w:val="0"/>
              <w:autoSpaceDN w:val="0"/>
              <w:adjustRightInd w:val="0"/>
              <w:rPr>
                <w:b/>
                <w:bCs/>
                <w:sz w:val="19"/>
                <w:szCs w:val="19"/>
              </w:rPr>
            </w:pPr>
            <w:r w:rsidRPr="00A11D96">
              <w:rPr>
                <w:b/>
                <w:bCs/>
                <w:sz w:val="19"/>
                <w:szCs w:val="19"/>
              </w:rPr>
              <w:t>SSUSH19. The student will identify the origins, major developments, and the domestic impact of World War II, especially the growth of the federal government.</w:t>
            </w:r>
          </w:p>
          <w:p w:rsidR="00865DA9" w:rsidRPr="00A11D96" w:rsidRDefault="00865DA9" w:rsidP="00865DA9">
            <w:pPr>
              <w:autoSpaceDE w:val="0"/>
              <w:autoSpaceDN w:val="0"/>
              <w:adjustRightInd w:val="0"/>
              <w:rPr>
                <w:b/>
                <w:bCs/>
                <w:sz w:val="19"/>
                <w:szCs w:val="19"/>
              </w:rPr>
            </w:pPr>
            <w:r w:rsidRPr="00A11D96">
              <w:rPr>
                <w:b/>
                <w:bCs/>
                <w:sz w:val="19"/>
                <w:szCs w:val="19"/>
              </w:rPr>
              <w:t>SSUSH20. The student will analyze the domestic and international impact of the Cold War on the United States.</w:t>
            </w:r>
          </w:p>
          <w:p w:rsidR="00865DA9" w:rsidRPr="00A11D96" w:rsidRDefault="00865DA9" w:rsidP="00865DA9">
            <w:pPr>
              <w:autoSpaceDE w:val="0"/>
              <w:autoSpaceDN w:val="0"/>
              <w:adjustRightInd w:val="0"/>
              <w:rPr>
                <w:b/>
                <w:bCs/>
                <w:sz w:val="19"/>
                <w:szCs w:val="19"/>
              </w:rPr>
            </w:pPr>
            <w:r w:rsidRPr="00A11D96">
              <w:rPr>
                <w:b/>
                <w:bCs/>
                <w:sz w:val="19"/>
                <w:szCs w:val="19"/>
              </w:rPr>
              <w:t>SSUSH21. The student will explain economic growth and its impact on the United</w:t>
            </w:r>
            <w:r w:rsidR="00A11D96">
              <w:rPr>
                <w:b/>
                <w:bCs/>
                <w:sz w:val="19"/>
                <w:szCs w:val="19"/>
              </w:rPr>
              <w:t xml:space="preserve"> </w:t>
            </w:r>
            <w:r w:rsidRPr="00A11D96">
              <w:rPr>
                <w:b/>
                <w:bCs/>
                <w:sz w:val="19"/>
                <w:szCs w:val="19"/>
              </w:rPr>
              <w:t>States, 1945-1970.</w:t>
            </w:r>
          </w:p>
          <w:p w:rsidR="00865DA9" w:rsidRPr="00A11D96" w:rsidRDefault="00865DA9" w:rsidP="00865DA9">
            <w:pPr>
              <w:autoSpaceDE w:val="0"/>
              <w:autoSpaceDN w:val="0"/>
              <w:adjustRightInd w:val="0"/>
              <w:rPr>
                <w:b/>
                <w:bCs/>
                <w:sz w:val="19"/>
                <w:szCs w:val="19"/>
              </w:rPr>
            </w:pPr>
            <w:r w:rsidRPr="00A11D96">
              <w:rPr>
                <w:b/>
                <w:bCs/>
                <w:sz w:val="19"/>
                <w:szCs w:val="19"/>
              </w:rPr>
              <w:t>SSUSH22. The student will identify dimensions of the Civil Rights Movement, 1945-1970.</w:t>
            </w:r>
          </w:p>
          <w:p w:rsidR="00A11D96" w:rsidRPr="00A11D96" w:rsidRDefault="00A11D96" w:rsidP="00A11D96">
            <w:pPr>
              <w:autoSpaceDE w:val="0"/>
              <w:autoSpaceDN w:val="0"/>
              <w:adjustRightInd w:val="0"/>
              <w:rPr>
                <w:b/>
                <w:bCs/>
                <w:sz w:val="19"/>
                <w:szCs w:val="19"/>
              </w:rPr>
            </w:pPr>
            <w:r w:rsidRPr="00A11D96">
              <w:rPr>
                <w:b/>
                <w:bCs/>
                <w:sz w:val="19"/>
                <w:szCs w:val="19"/>
              </w:rPr>
              <w:t>SSUSH24. The student will analyze the impact of social change movements and</w:t>
            </w:r>
            <w:r>
              <w:rPr>
                <w:b/>
                <w:bCs/>
                <w:sz w:val="19"/>
                <w:szCs w:val="19"/>
              </w:rPr>
              <w:t xml:space="preserve"> </w:t>
            </w:r>
            <w:r w:rsidRPr="00A11D96">
              <w:rPr>
                <w:b/>
                <w:bCs/>
                <w:sz w:val="19"/>
                <w:szCs w:val="19"/>
              </w:rPr>
              <w:t>organizations of the 1960s.</w:t>
            </w:r>
          </w:p>
          <w:p w:rsidR="00865DA9" w:rsidRPr="00A11D96" w:rsidRDefault="00865DA9" w:rsidP="00865DA9">
            <w:pPr>
              <w:autoSpaceDE w:val="0"/>
              <w:autoSpaceDN w:val="0"/>
              <w:adjustRightInd w:val="0"/>
              <w:rPr>
                <w:b/>
                <w:bCs/>
                <w:sz w:val="19"/>
                <w:szCs w:val="19"/>
              </w:rPr>
            </w:pPr>
          </w:p>
          <w:p w:rsidR="004F0399" w:rsidRPr="00A11D96" w:rsidRDefault="004F0399" w:rsidP="00865DA9">
            <w:pPr>
              <w:spacing w:before="100" w:beforeAutospacing="1" w:after="100" w:afterAutospacing="1"/>
              <w:rPr>
                <w:sz w:val="19"/>
                <w:szCs w:val="19"/>
              </w:rPr>
            </w:pPr>
          </w:p>
        </w:tc>
      </w:tr>
    </w:tbl>
    <w:p w:rsidR="004F0399" w:rsidRDefault="004F0399" w:rsidP="006D600A">
      <w:pPr>
        <w:tabs>
          <w:tab w:val="left" w:pos="6546"/>
          <w:tab w:val="left" w:pos="6641"/>
        </w:tabs>
        <w:rPr>
          <w:sz w:val="18"/>
          <w:szCs w:val="18"/>
        </w:rPr>
      </w:pPr>
    </w:p>
    <w:p w:rsidR="006D600A" w:rsidRPr="00710FC7" w:rsidRDefault="006D600A" w:rsidP="006D600A">
      <w:pPr>
        <w:pStyle w:val="Heading3"/>
        <w:spacing w:before="180" w:after="0"/>
        <w:rPr>
          <w:rFonts w:ascii="Times New Roman" w:hAnsi="Times New Roman" w:cs="Times New Roman"/>
          <w:b w:val="0"/>
          <w:smallCaps/>
          <w:sz w:val="28"/>
          <w:szCs w:val="28"/>
          <w:u w:val="single"/>
        </w:rPr>
      </w:pPr>
      <w:r>
        <w:rPr>
          <w:rFonts w:ascii="Times New Roman" w:hAnsi="Times New Roman" w:cs="Times New Roman"/>
          <w:smallCaps/>
          <w:sz w:val="28"/>
          <w:szCs w:val="28"/>
        </w:rPr>
        <w:lastRenderedPageBreak/>
        <w:t xml:space="preserve">Instructional Materials and </w:t>
      </w:r>
      <w:r w:rsidRPr="008F3DB0">
        <w:rPr>
          <w:rFonts w:ascii="Times New Roman" w:hAnsi="Times New Roman" w:cs="Times New Roman"/>
          <w:smallCaps/>
          <w:sz w:val="28"/>
          <w:szCs w:val="28"/>
        </w:rPr>
        <w:t>Supplies</w:t>
      </w:r>
    </w:p>
    <w:tbl>
      <w:tblPr>
        <w:tblStyle w:val="TableGrid"/>
        <w:tblW w:w="0" w:type="auto"/>
        <w:tblLook w:val="04A0" w:firstRow="1" w:lastRow="0" w:firstColumn="1" w:lastColumn="0" w:noHBand="0" w:noVBand="1"/>
      </w:tblPr>
      <w:tblGrid>
        <w:gridCol w:w="4776"/>
        <w:gridCol w:w="4800"/>
      </w:tblGrid>
      <w:tr w:rsidR="006D600A" w:rsidTr="00382AB5">
        <w:tc>
          <w:tcPr>
            <w:tcW w:w="5148" w:type="dxa"/>
            <w:vAlign w:val="center"/>
          </w:tcPr>
          <w:p w:rsidR="006D600A" w:rsidRPr="008F3DB0" w:rsidRDefault="006D600A" w:rsidP="00382AB5">
            <w:pPr>
              <w:tabs>
                <w:tab w:val="left" w:pos="6546"/>
                <w:tab w:val="left" w:pos="6641"/>
              </w:tabs>
              <w:jc w:val="center"/>
              <w:rPr>
                <w:b/>
                <w:sz w:val="20"/>
                <w:szCs w:val="20"/>
              </w:rPr>
            </w:pPr>
            <w:r w:rsidRPr="008F3DB0">
              <w:rPr>
                <w:b/>
                <w:sz w:val="20"/>
                <w:szCs w:val="20"/>
              </w:rPr>
              <w:t>Published Materials</w:t>
            </w:r>
          </w:p>
        </w:tc>
        <w:tc>
          <w:tcPr>
            <w:tcW w:w="5148" w:type="dxa"/>
            <w:vAlign w:val="center"/>
          </w:tcPr>
          <w:p w:rsidR="006D600A" w:rsidRPr="008F3DB0" w:rsidRDefault="006D600A" w:rsidP="00382AB5">
            <w:pPr>
              <w:tabs>
                <w:tab w:val="left" w:pos="6546"/>
                <w:tab w:val="left" w:pos="6641"/>
              </w:tabs>
              <w:jc w:val="center"/>
              <w:rPr>
                <w:b/>
                <w:sz w:val="20"/>
                <w:szCs w:val="20"/>
              </w:rPr>
            </w:pPr>
            <w:r>
              <w:rPr>
                <w:b/>
                <w:sz w:val="20"/>
                <w:szCs w:val="20"/>
              </w:rPr>
              <w:t>Instructional Supplies</w:t>
            </w:r>
          </w:p>
        </w:tc>
      </w:tr>
      <w:tr w:rsidR="006D600A" w:rsidTr="00382AB5">
        <w:tc>
          <w:tcPr>
            <w:tcW w:w="5148" w:type="dxa"/>
          </w:tcPr>
          <w:p w:rsidR="006D600A" w:rsidRPr="008F3DB0" w:rsidRDefault="00CF028E" w:rsidP="00382AB5">
            <w:pPr>
              <w:tabs>
                <w:tab w:val="left" w:pos="6546"/>
                <w:tab w:val="left" w:pos="6641"/>
              </w:tabs>
              <w:spacing w:before="60"/>
              <w:rPr>
                <w:sz w:val="20"/>
                <w:szCs w:val="20"/>
              </w:rPr>
            </w:pPr>
            <w:r>
              <w:rPr>
                <w:sz w:val="20"/>
                <w:szCs w:val="20"/>
              </w:rPr>
              <w:t>The American Vision</w:t>
            </w:r>
          </w:p>
        </w:tc>
        <w:tc>
          <w:tcPr>
            <w:tcW w:w="5148" w:type="dxa"/>
          </w:tcPr>
          <w:p w:rsidR="006D600A" w:rsidRPr="00130CAE" w:rsidRDefault="006D600A" w:rsidP="006D600A">
            <w:pPr>
              <w:pStyle w:val="ListParagraph"/>
              <w:numPr>
                <w:ilvl w:val="0"/>
                <w:numId w:val="3"/>
              </w:numPr>
              <w:tabs>
                <w:tab w:val="left" w:pos="432"/>
              </w:tabs>
              <w:spacing w:before="60"/>
              <w:ind w:left="86" w:firstLine="0"/>
              <w:rPr>
                <w:sz w:val="20"/>
                <w:szCs w:val="20"/>
              </w:rPr>
            </w:pPr>
            <w:r>
              <w:rPr>
                <w:sz w:val="20"/>
                <w:szCs w:val="20"/>
              </w:rPr>
              <w:t>Pen and Pencil</w:t>
            </w:r>
          </w:p>
          <w:p w:rsidR="006D600A" w:rsidRDefault="006D600A" w:rsidP="006D600A">
            <w:pPr>
              <w:pStyle w:val="ListParagraph"/>
              <w:numPr>
                <w:ilvl w:val="0"/>
                <w:numId w:val="3"/>
              </w:numPr>
              <w:tabs>
                <w:tab w:val="left" w:pos="432"/>
              </w:tabs>
              <w:ind w:left="90" w:firstLine="0"/>
              <w:rPr>
                <w:sz w:val="20"/>
                <w:szCs w:val="20"/>
              </w:rPr>
            </w:pPr>
            <w:r>
              <w:rPr>
                <w:sz w:val="20"/>
                <w:szCs w:val="20"/>
              </w:rPr>
              <w:t>Flash Drive</w:t>
            </w:r>
          </w:p>
          <w:p w:rsidR="006D600A" w:rsidRPr="004B0EB7" w:rsidRDefault="006D600A" w:rsidP="00382AB5">
            <w:pPr>
              <w:pStyle w:val="ListParagraph"/>
              <w:tabs>
                <w:tab w:val="left" w:pos="540"/>
              </w:tabs>
              <w:spacing w:after="60"/>
              <w:ind w:left="86"/>
              <w:contextualSpacing w:val="0"/>
              <w:rPr>
                <w:sz w:val="20"/>
                <w:szCs w:val="20"/>
              </w:rPr>
            </w:pPr>
            <w:r>
              <w:rPr>
                <w:sz w:val="20"/>
                <w:szCs w:val="20"/>
              </w:rPr>
              <w:t>3)    Notebook and Paper</w:t>
            </w:r>
          </w:p>
        </w:tc>
      </w:tr>
    </w:tbl>
    <w:p w:rsidR="006D600A" w:rsidRDefault="006D600A" w:rsidP="006D600A">
      <w:pPr>
        <w:spacing w:before="180"/>
        <w:rPr>
          <w:b/>
          <w:smallCaps/>
          <w:sz w:val="28"/>
          <w:szCs w:val="28"/>
        </w:rPr>
      </w:pPr>
      <w:r w:rsidRPr="005A556C">
        <w:rPr>
          <w:b/>
          <w:smallCaps/>
          <w:sz w:val="28"/>
          <w:szCs w:val="28"/>
        </w:rPr>
        <w:t>Evaluation and Grading</w:t>
      </w:r>
    </w:p>
    <w:tbl>
      <w:tblPr>
        <w:tblStyle w:val="TableGrid"/>
        <w:tblW w:w="0" w:type="auto"/>
        <w:tblLook w:val="04A0" w:firstRow="1" w:lastRow="0" w:firstColumn="1" w:lastColumn="0" w:noHBand="0" w:noVBand="1"/>
      </w:tblPr>
      <w:tblGrid>
        <w:gridCol w:w="3396"/>
        <w:gridCol w:w="2947"/>
        <w:gridCol w:w="3233"/>
      </w:tblGrid>
      <w:tr w:rsidR="006D600A" w:rsidRPr="004B0EB7" w:rsidTr="00382AB5">
        <w:tc>
          <w:tcPr>
            <w:tcW w:w="3637" w:type="dxa"/>
            <w:vAlign w:val="center"/>
          </w:tcPr>
          <w:p w:rsidR="006D600A" w:rsidRPr="004B0EB7" w:rsidRDefault="006D600A" w:rsidP="00382AB5">
            <w:pPr>
              <w:jc w:val="center"/>
              <w:rPr>
                <w:b/>
                <w:sz w:val="20"/>
                <w:szCs w:val="20"/>
              </w:rPr>
            </w:pPr>
            <w:r w:rsidRPr="004B0EB7">
              <w:rPr>
                <w:b/>
                <w:sz w:val="20"/>
                <w:szCs w:val="20"/>
              </w:rPr>
              <w:t>Assignments</w:t>
            </w:r>
          </w:p>
        </w:tc>
        <w:tc>
          <w:tcPr>
            <w:tcW w:w="3187" w:type="dxa"/>
            <w:vAlign w:val="center"/>
          </w:tcPr>
          <w:p w:rsidR="006D600A" w:rsidRPr="004B0EB7" w:rsidRDefault="006D600A" w:rsidP="00382AB5">
            <w:pPr>
              <w:jc w:val="center"/>
              <w:rPr>
                <w:b/>
                <w:sz w:val="20"/>
                <w:szCs w:val="20"/>
              </w:rPr>
            </w:pPr>
            <w:r w:rsidRPr="004B0EB7">
              <w:rPr>
                <w:b/>
                <w:sz w:val="20"/>
                <w:szCs w:val="20"/>
              </w:rPr>
              <w:t>Grade Weights</w:t>
            </w:r>
          </w:p>
        </w:tc>
        <w:tc>
          <w:tcPr>
            <w:tcW w:w="3472" w:type="dxa"/>
            <w:vAlign w:val="center"/>
          </w:tcPr>
          <w:p w:rsidR="006D600A" w:rsidRPr="004B0EB7" w:rsidRDefault="006D600A" w:rsidP="00382AB5">
            <w:pPr>
              <w:jc w:val="center"/>
              <w:rPr>
                <w:b/>
                <w:sz w:val="20"/>
                <w:szCs w:val="20"/>
              </w:rPr>
            </w:pPr>
            <w:r w:rsidRPr="004B0EB7">
              <w:rPr>
                <w:b/>
                <w:sz w:val="20"/>
                <w:szCs w:val="20"/>
              </w:rPr>
              <w:t>Grading Scale</w:t>
            </w:r>
          </w:p>
        </w:tc>
      </w:tr>
      <w:tr w:rsidR="006D600A" w:rsidRPr="005A556C" w:rsidTr="00382AB5">
        <w:tc>
          <w:tcPr>
            <w:tcW w:w="3637" w:type="dxa"/>
          </w:tcPr>
          <w:p w:rsidR="006D600A" w:rsidRPr="005A556C" w:rsidRDefault="008262E9" w:rsidP="00382AB5">
            <w:pPr>
              <w:spacing w:before="60"/>
              <w:rPr>
                <w:sz w:val="20"/>
                <w:szCs w:val="20"/>
              </w:rPr>
            </w:pPr>
            <w:r>
              <w:rPr>
                <w:sz w:val="20"/>
                <w:szCs w:val="20"/>
              </w:rPr>
              <w:t>Daily/Quizzes</w:t>
            </w:r>
          </w:p>
          <w:p w:rsidR="006D600A" w:rsidRPr="005A556C" w:rsidRDefault="006D600A" w:rsidP="00382AB5">
            <w:pPr>
              <w:rPr>
                <w:sz w:val="20"/>
                <w:szCs w:val="20"/>
              </w:rPr>
            </w:pPr>
            <w:r w:rsidRPr="005A556C">
              <w:rPr>
                <w:sz w:val="20"/>
                <w:szCs w:val="20"/>
              </w:rPr>
              <w:t>Unit Tests</w:t>
            </w:r>
          </w:p>
          <w:p w:rsidR="006D600A" w:rsidRDefault="006D600A" w:rsidP="00382AB5">
            <w:pPr>
              <w:rPr>
                <w:sz w:val="20"/>
                <w:szCs w:val="20"/>
              </w:rPr>
            </w:pPr>
            <w:r>
              <w:rPr>
                <w:sz w:val="20"/>
                <w:szCs w:val="20"/>
              </w:rPr>
              <w:t>Benchmarks</w:t>
            </w:r>
          </w:p>
          <w:p w:rsidR="006D600A" w:rsidRPr="005A556C" w:rsidRDefault="006D600A" w:rsidP="00382AB5">
            <w:pPr>
              <w:rPr>
                <w:sz w:val="20"/>
                <w:szCs w:val="20"/>
              </w:rPr>
            </w:pPr>
            <w:r>
              <w:rPr>
                <w:sz w:val="20"/>
                <w:szCs w:val="20"/>
              </w:rPr>
              <w:t>Performance Essay</w:t>
            </w:r>
          </w:p>
        </w:tc>
        <w:tc>
          <w:tcPr>
            <w:tcW w:w="3187" w:type="dxa"/>
          </w:tcPr>
          <w:p w:rsidR="006D600A" w:rsidRDefault="008262E9" w:rsidP="00382AB5">
            <w:pPr>
              <w:tabs>
                <w:tab w:val="left" w:pos="2483"/>
              </w:tabs>
              <w:rPr>
                <w:sz w:val="20"/>
                <w:szCs w:val="20"/>
              </w:rPr>
            </w:pPr>
            <w:r>
              <w:rPr>
                <w:sz w:val="20"/>
                <w:szCs w:val="20"/>
              </w:rPr>
              <w:t>20</w:t>
            </w:r>
            <w:r w:rsidR="00E5078D">
              <w:rPr>
                <w:sz w:val="20"/>
                <w:szCs w:val="20"/>
              </w:rPr>
              <w:t>%</w:t>
            </w:r>
          </w:p>
          <w:p w:rsidR="00E5078D" w:rsidRDefault="008262E9" w:rsidP="00382AB5">
            <w:pPr>
              <w:tabs>
                <w:tab w:val="left" w:pos="2483"/>
              </w:tabs>
              <w:rPr>
                <w:sz w:val="20"/>
                <w:szCs w:val="20"/>
              </w:rPr>
            </w:pPr>
            <w:r>
              <w:rPr>
                <w:sz w:val="20"/>
                <w:szCs w:val="20"/>
              </w:rPr>
              <w:t>40</w:t>
            </w:r>
            <w:r w:rsidR="00E5078D">
              <w:rPr>
                <w:sz w:val="20"/>
                <w:szCs w:val="20"/>
              </w:rPr>
              <w:t>%</w:t>
            </w:r>
          </w:p>
          <w:p w:rsidR="00E5078D" w:rsidRDefault="00E5078D" w:rsidP="00382AB5">
            <w:pPr>
              <w:tabs>
                <w:tab w:val="left" w:pos="2483"/>
              </w:tabs>
              <w:rPr>
                <w:sz w:val="20"/>
                <w:szCs w:val="20"/>
              </w:rPr>
            </w:pPr>
            <w:r>
              <w:rPr>
                <w:sz w:val="20"/>
                <w:szCs w:val="20"/>
              </w:rPr>
              <w:t>30%</w:t>
            </w:r>
          </w:p>
          <w:p w:rsidR="00E5078D" w:rsidRPr="005A556C" w:rsidRDefault="00E5078D" w:rsidP="00382AB5">
            <w:pPr>
              <w:tabs>
                <w:tab w:val="left" w:pos="2483"/>
              </w:tabs>
              <w:rPr>
                <w:sz w:val="20"/>
                <w:szCs w:val="20"/>
              </w:rPr>
            </w:pPr>
            <w:r>
              <w:rPr>
                <w:sz w:val="20"/>
                <w:szCs w:val="20"/>
              </w:rPr>
              <w:t>10%</w:t>
            </w:r>
          </w:p>
        </w:tc>
        <w:tc>
          <w:tcPr>
            <w:tcW w:w="3472" w:type="dxa"/>
          </w:tcPr>
          <w:p w:rsidR="006D600A" w:rsidRPr="005A556C" w:rsidRDefault="006D600A" w:rsidP="00382AB5">
            <w:pPr>
              <w:spacing w:before="60"/>
              <w:ind w:left="202"/>
              <w:rPr>
                <w:sz w:val="20"/>
                <w:szCs w:val="20"/>
              </w:rPr>
            </w:pPr>
            <w:r w:rsidRPr="005A556C">
              <w:rPr>
                <w:sz w:val="20"/>
                <w:szCs w:val="20"/>
              </w:rPr>
              <w:t>A:</w:t>
            </w:r>
            <w:r w:rsidRPr="005A556C">
              <w:rPr>
                <w:sz w:val="20"/>
                <w:szCs w:val="20"/>
              </w:rPr>
              <w:tab/>
              <w:t>90 and above</w:t>
            </w:r>
          </w:p>
          <w:p w:rsidR="006D600A" w:rsidRPr="005A556C" w:rsidRDefault="006D600A" w:rsidP="00382AB5">
            <w:pPr>
              <w:ind w:left="196"/>
              <w:rPr>
                <w:sz w:val="20"/>
                <w:szCs w:val="20"/>
              </w:rPr>
            </w:pPr>
            <w:r w:rsidRPr="005A556C">
              <w:rPr>
                <w:sz w:val="20"/>
                <w:szCs w:val="20"/>
              </w:rPr>
              <w:t>B:</w:t>
            </w:r>
            <w:r w:rsidRPr="005A556C">
              <w:rPr>
                <w:sz w:val="20"/>
                <w:szCs w:val="20"/>
              </w:rPr>
              <w:tab/>
              <w:t>80 – 89</w:t>
            </w:r>
          </w:p>
          <w:p w:rsidR="006D600A" w:rsidRPr="005A556C" w:rsidRDefault="006D600A" w:rsidP="006D600A">
            <w:pPr>
              <w:ind w:left="196"/>
              <w:rPr>
                <w:sz w:val="20"/>
                <w:szCs w:val="20"/>
              </w:rPr>
            </w:pPr>
            <w:r>
              <w:rPr>
                <w:sz w:val="20"/>
                <w:szCs w:val="20"/>
              </w:rPr>
              <w:t>C:</w:t>
            </w:r>
            <w:r>
              <w:rPr>
                <w:sz w:val="20"/>
                <w:szCs w:val="20"/>
              </w:rPr>
              <w:tab/>
              <w:t>70-79</w:t>
            </w:r>
            <w:r w:rsidRPr="005A556C">
              <w:rPr>
                <w:sz w:val="20"/>
                <w:szCs w:val="20"/>
              </w:rPr>
              <w:br/>
              <w:t>F:</w:t>
            </w:r>
            <w:r w:rsidRPr="005A556C">
              <w:rPr>
                <w:sz w:val="20"/>
                <w:szCs w:val="20"/>
              </w:rPr>
              <w:tab/>
              <w:t>69 or below</w:t>
            </w:r>
          </w:p>
        </w:tc>
      </w:tr>
    </w:tbl>
    <w:p w:rsidR="006D600A" w:rsidRPr="004E613A" w:rsidRDefault="006D600A" w:rsidP="006D600A">
      <w:pPr>
        <w:spacing w:before="180"/>
        <w:rPr>
          <w:b/>
        </w:rPr>
      </w:pPr>
      <w:r>
        <w:rPr>
          <w:b/>
          <w:smallCaps/>
          <w:sz w:val="28"/>
          <w:szCs w:val="28"/>
        </w:rPr>
        <w:t>Other Information</w:t>
      </w:r>
    </w:p>
    <w:tbl>
      <w:tblPr>
        <w:tblStyle w:val="TableGrid"/>
        <w:tblW w:w="0" w:type="auto"/>
        <w:tblLook w:val="04A0" w:firstRow="1" w:lastRow="0" w:firstColumn="1" w:lastColumn="0" w:noHBand="0" w:noVBand="1"/>
      </w:tblPr>
      <w:tblGrid>
        <w:gridCol w:w="4747"/>
        <w:gridCol w:w="4829"/>
      </w:tblGrid>
      <w:tr w:rsidR="006D600A" w:rsidRPr="00424FC9" w:rsidTr="00382AB5">
        <w:tc>
          <w:tcPr>
            <w:tcW w:w="5148" w:type="dxa"/>
          </w:tcPr>
          <w:p w:rsidR="006D600A" w:rsidRPr="00424FC9" w:rsidRDefault="006D600A" w:rsidP="00382AB5">
            <w:pPr>
              <w:rPr>
                <w:b/>
                <w:sz w:val="20"/>
                <w:szCs w:val="20"/>
              </w:rPr>
            </w:pPr>
            <w:r w:rsidRPr="00424FC9">
              <w:rPr>
                <w:b/>
                <w:sz w:val="20"/>
                <w:szCs w:val="20"/>
              </w:rPr>
              <w:t>Expectations for Academic Success</w:t>
            </w:r>
          </w:p>
        </w:tc>
        <w:tc>
          <w:tcPr>
            <w:tcW w:w="5148" w:type="dxa"/>
          </w:tcPr>
          <w:p w:rsidR="006D600A" w:rsidRPr="00424FC9" w:rsidRDefault="006D600A" w:rsidP="00382AB5">
            <w:pPr>
              <w:rPr>
                <w:b/>
                <w:sz w:val="20"/>
                <w:szCs w:val="20"/>
              </w:rPr>
            </w:pPr>
            <w:r w:rsidRPr="00424FC9">
              <w:rPr>
                <w:b/>
                <w:sz w:val="20"/>
                <w:szCs w:val="20"/>
              </w:rPr>
              <w:t>Additional Requirements/Resources</w:t>
            </w:r>
          </w:p>
        </w:tc>
      </w:tr>
      <w:tr w:rsidR="006D600A" w:rsidTr="00382AB5">
        <w:tc>
          <w:tcPr>
            <w:tcW w:w="5148" w:type="dxa"/>
          </w:tcPr>
          <w:p w:rsidR="006D600A" w:rsidRPr="00130CAE" w:rsidRDefault="006D600A" w:rsidP="006D600A">
            <w:pPr>
              <w:pStyle w:val="ListParagraph"/>
              <w:numPr>
                <w:ilvl w:val="0"/>
                <w:numId w:val="5"/>
              </w:numPr>
              <w:tabs>
                <w:tab w:val="left" w:pos="540"/>
              </w:tabs>
              <w:spacing w:before="60"/>
              <w:ind w:left="86" w:firstLine="0"/>
              <w:rPr>
                <w:sz w:val="20"/>
                <w:szCs w:val="20"/>
              </w:rPr>
            </w:pPr>
            <w:r>
              <w:rPr>
                <w:sz w:val="20"/>
                <w:szCs w:val="20"/>
              </w:rPr>
              <w:t>Read daily</w:t>
            </w:r>
          </w:p>
          <w:p w:rsidR="006D600A" w:rsidRPr="00130CAE" w:rsidRDefault="006D600A" w:rsidP="006D600A">
            <w:pPr>
              <w:pStyle w:val="ListParagraph"/>
              <w:numPr>
                <w:ilvl w:val="0"/>
                <w:numId w:val="5"/>
              </w:numPr>
              <w:tabs>
                <w:tab w:val="left" w:pos="540"/>
              </w:tabs>
              <w:ind w:left="90" w:firstLine="0"/>
              <w:rPr>
                <w:sz w:val="20"/>
                <w:szCs w:val="20"/>
              </w:rPr>
            </w:pPr>
            <w:r>
              <w:rPr>
                <w:sz w:val="20"/>
                <w:szCs w:val="20"/>
              </w:rPr>
              <w:t>Ask questions</w:t>
            </w:r>
          </w:p>
          <w:p w:rsidR="006D600A" w:rsidRDefault="00D5278C" w:rsidP="006D600A">
            <w:pPr>
              <w:pStyle w:val="ListParagraph"/>
              <w:numPr>
                <w:ilvl w:val="0"/>
                <w:numId w:val="5"/>
              </w:numPr>
              <w:tabs>
                <w:tab w:val="left" w:pos="540"/>
              </w:tabs>
              <w:spacing w:after="60"/>
              <w:ind w:left="86" w:firstLine="0"/>
              <w:contextualSpacing w:val="0"/>
              <w:rPr>
                <w:sz w:val="20"/>
                <w:szCs w:val="20"/>
              </w:rPr>
            </w:pPr>
            <w:r>
              <w:rPr>
                <w:sz w:val="20"/>
                <w:szCs w:val="20"/>
              </w:rPr>
              <w:t>Complete all work on time, every time.</w:t>
            </w:r>
          </w:p>
          <w:p w:rsidR="00D5278C" w:rsidRDefault="00D5278C" w:rsidP="006D600A">
            <w:pPr>
              <w:pStyle w:val="ListParagraph"/>
              <w:numPr>
                <w:ilvl w:val="0"/>
                <w:numId w:val="5"/>
              </w:numPr>
              <w:tabs>
                <w:tab w:val="left" w:pos="540"/>
              </w:tabs>
              <w:spacing w:after="60"/>
              <w:ind w:left="86" w:firstLine="0"/>
              <w:contextualSpacing w:val="0"/>
              <w:rPr>
                <w:sz w:val="20"/>
                <w:szCs w:val="20"/>
              </w:rPr>
            </w:pPr>
            <w:r>
              <w:rPr>
                <w:sz w:val="20"/>
                <w:szCs w:val="20"/>
              </w:rPr>
              <w:t>Keep a positive attitude</w:t>
            </w:r>
          </w:p>
          <w:p w:rsidR="00D5278C" w:rsidRDefault="00D5278C" w:rsidP="006D600A">
            <w:pPr>
              <w:pStyle w:val="ListParagraph"/>
              <w:numPr>
                <w:ilvl w:val="0"/>
                <w:numId w:val="5"/>
              </w:numPr>
              <w:tabs>
                <w:tab w:val="left" w:pos="540"/>
              </w:tabs>
              <w:spacing w:after="60"/>
              <w:ind w:left="86" w:firstLine="0"/>
              <w:contextualSpacing w:val="0"/>
              <w:rPr>
                <w:sz w:val="20"/>
                <w:szCs w:val="20"/>
              </w:rPr>
            </w:pPr>
            <w:r>
              <w:rPr>
                <w:sz w:val="20"/>
                <w:szCs w:val="20"/>
              </w:rPr>
              <w:t>Stay organized</w:t>
            </w:r>
          </w:p>
          <w:p w:rsidR="00D5278C" w:rsidRPr="00130CAE" w:rsidRDefault="00D5278C" w:rsidP="006D600A">
            <w:pPr>
              <w:pStyle w:val="ListParagraph"/>
              <w:numPr>
                <w:ilvl w:val="0"/>
                <w:numId w:val="5"/>
              </w:numPr>
              <w:tabs>
                <w:tab w:val="left" w:pos="540"/>
              </w:tabs>
              <w:spacing w:after="60"/>
              <w:ind w:left="86" w:firstLine="0"/>
              <w:contextualSpacing w:val="0"/>
              <w:rPr>
                <w:sz w:val="20"/>
                <w:szCs w:val="20"/>
              </w:rPr>
            </w:pPr>
            <w:r>
              <w:rPr>
                <w:sz w:val="20"/>
                <w:szCs w:val="20"/>
              </w:rPr>
              <w:t>Be prepared for quizzes and tests</w:t>
            </w:r>
          </w:p>
        </w:tc>
        <w:tc>
          <w:tcPr>
            <w:tcW w:w="5148" w:type="dxa"/>
          </w:tcPr>
          <w:p w:rsidR="006D600A" w:rsidRDefault="00D5278C" w:rsidP="006D600A">
            <w:pPr>
              <w:pStyle w:val="ListParagraph"/>
              <w:numPr>
                <w:ilvl w:val="0"/>
                <w:numId w:val="4"/>
              </w:numPr>
              <w:tabs>
                <w:tab w:val="left" w:pos="432"/>
              </w:tabs>
              <w:ind w:left="72" w:hanging="18"/>
              <w:rPr>
                <w:sz w:val="20"/>
                <w:szCs w:val="20"/>
              </w:rPr>
            </w:pPr>
            <w:r>
              <w:rPr>
                <w:sz w:val="20"/>
                <w:szCs w:val="20"/>
              </w:rPr>
              <w:t>Use webpage for help</w:t>
            </w:r>
          </w:p>
          <w:p w:rsidR="00D5278C" w:rsidRDefault="00D5278C" w:rsidP="006D600A">
            <w:pPr>
              <w:pStyle w:val="ListParagraph"/>
              <w:numPr>
                <w:ilvl w:val="0"/>
                <w:numId w:val="4"/>
              </w:numPr>
              <w:tabs>
                <w:tab w:val="left" w:pos="432"/>
              </w:tabs>
              <w:ind w:left="72" w:hanging="18"/>
              <w:rPr>
                <w:sz w:val="20"/>
                <w:szCs w:val="20"/>
              </w:rPr>
            </w:pPr>
            <w:r>
              <w:rPr>
                <w:sz w:val="20"/>
                <w:szCs w:val="20"/>
              </w:rPr>
              <w:t>Use map practice links for study materials</w:t>
            </w:r>
          </w:p>
          <w:p w:rsidR="00D5278C" w:rsidRPr="00130CAE" w:rsidRDefault="003B1CEF" w:rsidP="006D600A">
            <w:pPr>
              <w:pStyle w:val="ListParagraph"/>
              <w:numPr>
                <w:ilvl w:val="0"/>
                <w:numId w:val="4"/>
              </w:numPr>
              <w:tabs>
                <w:tab w:val="left" w:pos="432"/>
              </w:tabs>
              <w:ind w:left="72" w:hanging="18"/>
              <w:rPr>
                <w:sz w:val="20"/>
                <w:szCs w:val="20"/>
              </w:rPr>
            </w:pPr>
            <w:r>
              <w:rPr>
                <w:sz w:val="20"/>
                <w:szCs w:val="20"/>
              </w:rPr>
              <w:t>Stay up with your grades with online access</w:t>
            </w:r>
          </w:p>
        </w:tc>
      </w:tr>
    </w:tbl>
    <w:p w:rsidR="006D600A" w:rsidRDefault="006D600A"/>
    <w:p w:rsidR="00B05608" w:rsidRDefault="00B05608">
      <w:r>
        <w:t>---------------------------------------------------------------------------------------------------------------------</w:t>
      </w:r>
    </w:p>
    <w:p w:rsidR="00B05608" w:rsidRDefault="00B05608"/>
    <w:p w:rsidR="00B05608" w:rsidRDefault="00B05608"/>
    <w:p w:rsidR="004F0399" w:rsidRDefault="00B05608">
      <w:r>
        <w:t>Parent Signature____________________________________</w:t>
      </w:r>
    </w:p>
    <w:p w:rsidR="00B05608" w:rsidRDefault="00B05608"/>
    <w:p w:rsidR="00B05608" w:rsidRDefault="00B05608">
      <w:r>
        <w:t>Student Signature___________________________________</w:t>
      </w:r>
    </w:p>
    <w:p w:rsidR="004F0399" w:rsidRDefault="004F0399"/>
    <w:p w:rsidR="004F0399" w:rsidRDefault="004F0399"/>
    <w:p w:rsidR="004F0399" w:rsidRDefault="004F0399"/>
    <w:sectPr w:rsidR="004F0399" w:rsidSect="00EA69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8C4" w:rsidRDefault="00E938C4" w:rsidP="00EA69B4">
      <w:r>
        <w:separator/>
      </w:r>
    </w:p>
  </w:endnote>
  <w:endnote w:type="continuationSeparator" w:id="0">
    <w:p w:rsidR="00E938C4" w:rsidRDefault="00E938C4" w:rsidP="00EA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8C4" w:rsidRDefault="00E938C4" w:rsidP="00EA69B4">
      <w:r>
        <w:separator/>
      </w:r>
    </w:p>
  </w:footnote>
  <w:footnote w:type="continuationSeparator" w:id="0">
    <w:p w:rsidR="00E938C4" w:rsidRDefault="00E938C4" w:rsidP="00EA69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31DAF"/>
    <w:multiLevelType w:val="hybridMultilevel"/>
    <w:tmpl w:val="0D48FF74"/>
    <w:lvl w:ilvl="0" w:tplc="6D888CE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6D600A"/>
    <w:rsid w:val="000646D4"/>
    <w:rsid w:val="001148CB"/>
    <w:rsid w:val="002C2B9A"/>
    <w:rsid w:val="002F209B"/>
    <w:rsid w:val="00312928"/>
    <w:rsid w:val="003B1CEF"/>
    <w:rsid w:val="003C0E40"/>
    <w:rsid w:val="004C3065"/>
    <w:rsid w:val="004F0399"/>
    <w:rsid w:val="005B276F"/>
    <w:rsid w:val="00603164"/>
    <w:rsid w:val="006D600A"/>
    <w:rsid w:val="006F77A0"/>
    <w:rsid w:val="00720383"/>
    <w:rsid w:val="007C1279"/>
    <w:rsid w:val="007C2B02"/>
    <w:rsid w:val="008262E9"/>
    <w:rsid w:val="00865DA9"/>
    <w:rsid w:val="008E0A6D"/>
    <w:rsid w:val="00974C1C"/>
    <w:rsid w:val="0098498F"/>
    <w:rsid w:val="00A11D96"/>
    <w:rsid w:val="00B05608"/>
    <w:rsid w:val="00B51FA1"/>
    <w:rsid w:val="00B9617B"/>
    <w:rsid w:val="00C94AC2"/>
    <w:rsid w:val="00CF028E"/>
    <w:rsid w:val="00CF36ED"/>
    <w:rsid w:val="00D5278C"/>
    <w:rsid w:val="00DA6C22"/>
    <w:rsid w:val="00E22330"/>
    <w:rsid w:val="00E5078D"/>
    <w:rsid w:val="00E938C4"/>
    <w:rsid w:val="00EA69B4"/>
    <w:rsid w:val="00F82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4FED0129-5E80-48FE-A9EE-5C83AB786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00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D600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D600A"/>
    <w:rPr>
      <w:rFonts w:ascii="Arial" w:eastAsia="Times New Roman" w:hAnsi="Arial" w:cs="Arial"/>
      <w:b/>
      <w:bCs/>
      <w:sz w:val="26"/>
      <w:szCs w:val="26"/>
    </w:rPr>
  </w:style>
  <w:style w:type="character" w:customStyle="1" w:styleId="Heading2Char">
    <w:name w:val="Heading 2 Char"/>
    <w:basedOn w:val="DefaultParagraphFont"/>
    <w:rsid w:val="006D600A"/>
    <w:rPr>
      <w:rFonts w:ascii="Arial" w:hAnsi="Arial" w:cs="Arial"/>
      <w:b/>
      <w:bCs/>
      <w:i/>
      <w:iCs/>
      <w:sz w:val="28"/>
      <w:szCs w:val="28"/>
      <w:lang w:val="en-US" w:eastAsia="en-US" w:bidi="ar-SA"/>
    </w:rPr>
  </w:style>
  <w:style w:type="character" w:styleId="Hyperlink">
    <w:name w:val="Hyperlink"/>
    <w:basedOn w:val="DefaultParagraphFont"/>
    <w:uiPriority w:val="99"/>
    <w:unhideWhenUsed/>
    <w:rsid w:val="006D600A"/>
    <w:rPr>
      <w:color w:val="0000FF" w:themeColor="hyperlink"/>
      <w:u w:val="single"/>
    </w:rPr>
  </w:style>
  <w:style w:type="table" w:styleId="TableGrid">
    <w:name w:val="Table Grid"/>
    <w:basedOn w:val="TableNormal"/>
    <w:uiPriority w:val="59"/>
    <w:rsid w:val="006D6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00A"/>
    <w:pPr>
      <w:ind w:left="720"/>
      <w:contextualSpacing/>
    </w:pPr>
  </w:style>
  <w:style w:type="paragraph" w:customStyle="1" w:styleId="Default">
    <w:name w:val="Default"/>
    <w:rsid w:val="006D600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F36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6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03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hswarbington.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andrew.eager</dc:creator>
  <cp:lastModifiedBy>Chris Warbington</cp:lastModifiedBy>
  <cp:revision>9</cp:revision>
  <cp:lastPrinted>2015-08-03T13:40:00Z</cp:lastPrinted>
  <dcterms:created xsi:type="dcterms:W3CDTF">2013-08-05T11:56:00Z</dcterms:created>
  <dcterms:modified xsi:type="dcterms:W3CDTF">2015-08-03T13:42:00Z</dcterms:modified>
</cp:coreProperties>
</file>